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136"/>
        <w:gridCol w:w="7242"/>
      </w:tblGrid>
      <w:tr w:rsidR="0004406D" w:rsidRPr="0004406D" w:rsidTr="0004406D"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b/>
                <w:bCs/>
                <w:color w:val="003366"/>
                <w:kern w:val="0"/>
                <w:sz w:val="23"/>
                <w:szCs w:val="23"/>
              </w:rPr>
              <w:t>法規名稱：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bookmarkStart w:id="0" w:name="_GoBack"/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新北市政府各機關員工國內出差旅費支給要點 (民國 103 年 07 月 28 日</w:t>
            </w:r>
            <w:bookmarkEnd w:id="0"/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 xml:space="preserve"> 修正)</w:t>
            </w:r>
          </w:p>
        </w:tc>
      </w:tr>
    </w:tbl>
    <w:p w:rsidR="0004406D" w:rsidRPr="0004406D" w:rsidRDefault="0004406D" w:rsidP="0004406D">
      <w:pPr>
        <w:widowControl/>
        <w:rPr>
          <w:rFonts w:ascii="細明體" w:eastAsia="細明體" w:hAnsi="細明體" w:cs="新細明體"/>
          <w:vanish/>
          <w:kern w:val="0"/>
          <w:sz w:val="23"/>
          <w:szCs w:val="23"/>
        </w:rPr>
      </w:pPr>
    </w:p>
    <w:tbl>
      <w:tblPr>
        <w:tblW w:w="0" w:type="auto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877"/>
        <w:gridCol w:w="7432"/>
      </w:tblGrid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   1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一、新北市政府各機關員工（以下簡稱員工）國內出差旅費之支給，依本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要點之規定，本要點未規定者，準用國內出差旅費報支要點之規定。</w:t>
            </w:r>
          </w:p>
        </w:tc>
      </w:tr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   2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二、員工國內出差之住宿費、雜費，其支給標準依附表之規定。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新北市議會開議期間，員工擔任議會聯絡員者，出差至議會每日得報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支雜費新臺幣四百元。</w:t>
            </w:r>
          </w:p>
        </w:tc>
      </w:tr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   3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三、員工出差距離未達五公里者，得覈實報支交通費。</w:t>
            </w:r>
          </w:p>
        </w:tc>
      </w:tr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   4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四、員工出差搭乘飛機、高鐵者，市長、副市長得搭乘商務艙或等級相同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之座艙（位），其他員工搭乘經濟座艙（位）。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報支前項飛機、高鐵之交通費，應檢附票根或購票證明文件，搭乘飛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機者並須檢附登機證存根。</w:t>
            </w:r>
          </w:p>
        </w:tc>
      </w:tr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   5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五、申請出差應按年月日時詳填起訖時間；出差得以半日計，往返行程合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計不得超過一日，如因氣候等因素延誤，可依實際狀況酌加出差日數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，另如於假日或夜間出差，其行程及未實際執行職務之時間不得列入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補休範圍。</w:t>
            </w:r>
          </w:p>
        </w:tc>
      </w:tr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   6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六、出差地點應詳填到達之機關、學校名稱或出差目的地之地點；出差事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由並應填寫詳細之具體事由，並於申請差旅費時依工作情形欄應記載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事項之說明詳細記載工作情形。</w:t>
            </w:r>
          </w:p>
        </w:tc>
      </w:tr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   7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七、臨時人員工作內容如有外勤業務，確有出差必要者，其各項權利義務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lastRenderedPageBreak/>
              <w:t xml:space="preserve">    應事先妥適規劃，並以契約方式明訂。</w:t>
            </w:r>
          </w:p>
        </w:tc>
      </w:tr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lastRenderedPageBreak/>
              <w:t>   8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八、各級主管應依相關規定覈實審核差旅費之報支，如發現有浮報、冒領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之情事，除追繳已發給之費用外，並依相關規定處置。</w:t>
            </w:r>
          </w:p>
        </w:tc>
      </w:tr>
      <w:tr w:rsidR="0004406D" w:rsidRPr="0004406D" w:rsidTr="0004406D">
        <w:tc>
          <w:tcPr>
            <w:tcW w:w="0" w:type="auto"/>
            <w:noWrap/>
            <w:hideMark/>
          </w:tcPr>
          <w:p w:rsidR="0004406D" w:rsidRPr="0004406D" w:rsidRDefault="0004406D" w:rsidP="0004406D">
            <w:pPr>
              <w:widowControl/>
              <w:spacing w:line="384" w:lineRule="auto"/>
              <w:rPr>
                <w:rFonts w:ascii="細明體" w:eastAsia="細明體" w:hAnsi="細明體" w:cs="新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新細明體" w:hint="eastAsia"/>
                <w:kern w:val="0"/>
                <w:sz w:val="23"/>
                <w:szCs w:val="23"/>
              </w:rPr>
              <w:t>   9   </w:t>
            </w:r>
          </w:p>
        </w:tc>
        <w:tc>
          <w:tcPr>
            <w:tcW w:w="0" w:type="auto"/>
            <w:hideMark/>
          </w:tcPr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九、本要點修正生效後，出差期間跨越新、舊規定者，其於舊規定出差期</w:t>
            </w:r>
          </w:p>
          <w:p w:rsidR="0004406D" w:rsidRPr="0004406D" w:rsidRDefault="0004406D" w:rsidP="0004406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75" w:line="384" w:lineRule="auto"/>
              <w:textAlignment w:val="top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04406D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間適用舊規定，於新規定出差期間適用新規定。</w:t>
            </w:r>
          </w:p>
        </w:tc>
      </w:tr>
    </w:tbl>
    <w:p w:rsidR="00C40467" w:rsidRDefault="00C40467"/>
    <w:sectPr w:rsidR="00C404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06D"/>
    <w:rsid w:val="0004406D"/>
    <w:rsid w:val="00C4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40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  <w:textAlignment w:val="top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4406D"/>
    <w:rPr>
      <w:rFonts w:ascii="細明體" w:eastAsia="細明體" w:hAnsi="細明體" w:cs="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0440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75"/>
      <w:textAlignment w:val="top"/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04406D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629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2016-04-21T01:14:00Z</dcterms:created>
  <dcterms:modified xsi:type="dcterms:W3CDTF">2016-04-21T01:15:00Z</dcterms:modified>
</cp:coreProperties>
</file>